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41" w:rsidRPr="00E40958" w:rsidRDefault="00593541" w:rsidP="00593541">
      <w:pPr>
        <w:tabs>
          <w:tab w:val="left" w:pos="3420"/>
          <w:tab w:val="left" w:pos="9180"/>
        </w:tabs>
        <w:ind w:left="2880"/>
        <w:jc w:val="both"/>
        <w:rPr>
          <w:rFonts w:ascii="Times New Roman" w:hAnsi="Times New Roman"/>
          <w:b/>
          <w:bCs/>
          <w:sz w:val="26"/>
          <w:szCs w:val="26"/>
        </w:rPr>
      </w:pPr>
      <w:r w:rsidRPr="00E40958">
        <w:rPr>
          <w:rFonts w:ascii="Times New Roman" w:hAnsi="Times New Roman"/>
          <w:sz w:val="26"/>
          <w:szCs w:val="26"/>
        </w:rPr>
        <w:t xml:space="preserve">                 </w:t>
      </w:r>
      <w:r>
        <w:rPr>
          <w:rFonts w:ascii="Times New Roman" w:hAnsi="Times New Roman"/>
          <w:sz w:val="26"/>
          <w:szCs w:val="26"/>
        </w:rPr>
        <w:t xml:space="preserve">  </w:t>
      </w:r>
      <w:r w:rsidRPr="00E40958">
        <w:rPr>
          <w:rFonts w:ascii="Times New Roman" w:hAnsi="Times New Roman"/>
          <w:sz w:val="26"/>
          <w:szCs w:val="26"/>
        </w:rPr>
        <w:t xml:space="preserve">  </w:t>
      </w:r>
      <w:r>
        <w:rPr>
          <w:rFonts w:ascii="Times New Roman" w:eastAsia="Lucida Sans Unicode" w:hAnsi="Times New Roman"/>
          <w:b/>
          <w:noProof/>
          <w:color w:val="000000"/>
          <w:sz w:val="26"/>
          <w:szCs w:val="26"/>
        </w:rPr>
        <w:drawing>
          <wp:inline distT="0" distB="0" distL="0" distR="0">
            <wp:extent cx="847725" cy="847725"/>
            <wp:effectExtent l="19050" t="0" r="9525"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srcRect/>
                    <a:stretch>
                      <a:fillRect/>
                    </a:stretch>
                  </pic:blipFill>
                  <pic:spPr bwMode="auto">
                    <a:xfrm>
                      <a:off x="0" y="0"/>
                      <a:ext cx="847725" cy="847725"/>
                    </a:xfrm>
                    <a:prstGeom prst="rect">
                      <a:avLst/>
                    </a:prstGeom>
                    <a:solidFill>
                      <a:srgbClr val="FFFFFF"/>
                    </a:solidFill>
                    <a:ln w="9525">
                      <a:noFill/>
                      <a:miter lim="800000"/>
                      <a:headEnd/>
                      <a:tailEnd/>
                    </a:ln>
                  </pic:spPr>
                </pic:pic>
              </a:graphicData>
            </a:graphic>
          </wp:inline>
        </w:drawing>
      </w:r>
      <w:r w:rsidRPr="00E40958">
        <w:rPr>
          <w:rFonts w:ascii="Times New Roman" w:hAnsi="Times New Roman"/>
          <w:b/>
          <w:sz w:val="26"/>
          <w:szCs w:val="26"/>
        </w:rPr>
        <w:t xml:space="preserve">                                            </w:t>
      </w:r>
      <w:r w:rsidRPr="00E40958">
        <w:rPr>
          <w:rFonts w:ascii="Times New Roman" w:hAnsi="Times New Roman"/>
          <w:sz w:val="26"/>
          <w:szCs w:val="26"/>
        </w:rPr>
        <w:t xml:space="preserve">  </w:t>
      </w:r>
      <w:r w:rsidRPr="006D5782">
        <w:rPr>
          <w:rFonts w:ascii="Times New Roman" w:hAnsi="Times New Roman"/>
          <w:b/>
          <w:sz w:val="26"/>
          <w:szCs w:val="26"/>
        </w:rPr>
        <w:t xml:space="preserve">      </w:t>
      </w:r>
      <w:r w:rsidRPr="00E40958">
        <w:rPr>
          <w:rFonts w:ascii="Times New Roman" w:hAnsi="Times New Roman"/>
          <w:sz w:val="26"/>
          <w:szCs w:val="26"/>
        </w:rPr>
        <w:t xml:space="preserve">   </w:t>
      </w:r>
      <w:r w:rsidRPr="00E40958">
        <w:rPr>
          <w:rFonts w:ascii="Times New Roman" w:hAnsi="Times New Roman"/>
          <w:b/>
          <w:sz w:val="26"/>
          <w:szCs w:val="26"/>
        </w:rPr>
        <w:t xml:space="preserve">           </w:t>
      </w:r>
    </w:p>
    <w:p w:rsidR="00593541" w:rsidRPr="00E40958" w:rsidRDefault="00593541" w:rsidP="00593541">
      <w:pPr>
        <w:spacing w:after="0"/>
        <w:jc w:val="center"/>
        <w:rPr>
          <w:rFonts w:ascii="Times New Roman" w:hAnsi="Times New Roman"/>
          <w:b/>
          <w:bCs/>
          <w:sz w:val="26"/>
          <w:szCs w:val="26"/>
        </w:rPr>
      </w:pPr>
      <w:r w:rsidRPr="00E40958">
        <w:rPr>
          <w:rFonts w:ascii="Times New Roman" w:hAnsi="Times New Roman"/>
          <w:b/>
          <w:bCs/>
          <w:sz w:val="26"/>
          <w:szCs w:val="26"/>
        </w:rPr>
        <w:t>«УЛЫС  ОДЕС»</w:t>
      </w:r>
      <w:r w:rsidRPr="00E40958">
        <w:rPr>
          <w:rFonts w:ascii="Times New Roman" w:hAnsi="Times New Roman"/>
          <w:b/>
          <w:sz w:val="26"/>
          <w:szCs w:val="26"/>
        </w:rPr>
        <w:t xml:space="preserve">  </w:t>
      </w:r>
      <w:r w:rsidRPr="00E40958">
        <w:rPr>
          <w:rFonts w:ascii="Times New Roman" w:hAnsi="Times New Roman"/>
          <w:b/>
          <w:bCs/>
          <w:sz w:val="26"/>
          <w:szCs w:val="26"/>
        </w:rPr>
        <w:t>КАР  ОВМÖДЧÖМИНСА</w:t>
      </w:r>
      <w:r w:rsidRPr="00E40958">
        <w:rPr>
          <w:rFonts w:ascii="Times New Roman" w:hAnsi="Times New Roman"/>
          <w:b/>
          <w:sz w:val="26"/>
          <w:szCs w:val="26"/>
        </w:rPr>
        <w:t xml:space="preserve">  </w:t>
      </w:r>
      <w:proofErr w:type="gramStart"/>
      <w:r w:rsidRPr="00E40958">
        <w:rPr>
          <w:rFonts w:ascii="Times New Roman" w:hAnsi="Times New Roman"/>
          <w:b/>
          <w:bCs/>
          <w:sz w:val="26"/>
          <w:szCs w:val="26"/>
        </w:rPr>
        <w:t>С</w:t>
      </w:r>
      <w:r w:rsidRPr="00E40958">
        <w:rPr>
          <w:rFonts w:ascii="Times New Roman" w:hAnsi="Times New Roman"/>
          <w:b/>
          <w:sz w:val="26"/>
          <w:szCs w:val="26"/>
        </w:rPr>
        <w:t>Ö</w:t>
      </w:r>
      <w:r w:rsidRPr="00E40958">
        <w:rPr>
          <w:rFonts w:ascii="Times New Roman" w:hAnsi="Times New Roman"/>
          <w:b/>
          <w:bCs/>
          <w:sz w:val="26"/>
          <w:szCs w:val="26"/>
        </w:rPr>
        <w:t>ВЕТ</w:t>
      </w:r>
      <w:proofErr w:type="gramEnd"/>
    </w:p>
    <w:p w:rsidR="00593541" w:rsidRPr="00E40958" w:rsidRDefault="00593541" w:rsidP="00593541">
      <w:pPr>
        <w:pStyle w:val="2"/>
        <w:tabs>
          <w:tab w:val="left" w:pos="-567"/>
        </w:tabs>
        <w:rPr>
          <w:b/>
          <w:bCs/>
          <w:sz w:val="26"/>
          <w:szCs w:val="26"/>
        </w:rPr>
      </w:pPr>
      <w:r w:rsidRPr="00E40958">
        <w:rPr>
          <w:b/>
          <w:sz w:val="26"/>
          <w:szCs w:val="26"/>
        </w:rPr>
        <w:t xml:space="preserve">СОВЕТ  ГОРОДСКОГО  ПОСЕЛЕНИЯ  </w:t>
      </w:r>
      <w:r w:rsidRPr="00E40958">
        <w:rPr>
          <w:b/>
          <w:bCs/>
          <w:sz w:val="26"/>
          <w:szCs w:val="26"/>
        </w:rPr>
        <w:t>«НИЖНИЙ  ОДЕС»</w:t>
      </w:r>
    </w:p>
    <w:p w:rsidR="00593541" w:rsidRPr="00E40958" w:rsidRDefault="00593541" w:rsidP="00593541">
      <w:pPr>
        <w:spacing w:after="0"/>
        <w:jc w:val="center"/>
        <w:rPr>
          <w:rFonts w:ascii="Times New Roman" w:hAnsi="Times New Roman"/>
          <w:sz w:val="26"/>
          <w:szCs w:val="26"/>
        </w:rPr>
      </w:pPr>
      <w:r w:rsidRPr="00E40958">
        <w:rPr>
          <w:rFonts w:ascii="Times New Roman" w:hAnsi="Times New Roman"/>
          <w:sz w:val="26"/>
          <w:szCs w:val="26"/>
        </w:rPr>
        <w:t>__________________________________________________________________________</w:t>
      </w:r>
    </w:p>
    <w:p w:rsidR="00593541" w:rsidRPr="00E40958" w:rsidRDefault="00593541" w:rsidP="00593541">
      <w:pPr>
        <w:pStyle w:val="3"/>
        <w:tabs>
          <w:tab w:val="left" w:pos="2160"/>
        </w:tabs>
        <w:spacing w:before="0"/>
        <w:jc w:val="center"/>
        <w:rPr>
          <w:rFonts w:ascii="Times New Roman" w:hAnsi="Times New Roman"/>
          <w:sz w:val="26"/>
          <w:szCs w:val="26"/>
        </w:rPr>
      </w:pPr>
    </w:p>
    <w:p w:rsidR="00593541" w:rsidRPr="00E40958" w:rsidRDefault="00593541" w:rsidP="00593541">
      <w:pPr>
        <w:pStyle w:val="3"/>
        <w:tabs>
          <w:tab w:val="left" w:pos="2160"/>
        </w:tabs>
        <w:spacing w:before="0"/>
        <w:jc w:val="center"/>
        <w:rPr>
          <w:rFonts w:ascii="Times New Roman" w:hAnsi="Times New Roman"/>
          <w:color w:val="auto"/>
          <w:sz w:val="26"/>
          <w:szCs w:val="26"/>
        </w:rPr>
      </w:pPr>
      <w:r w:rsidRPr="00E40958">
        <w:rPr>
          <w:rFonts w:ascii="Times New Roman" w:hAnsi="Times New Roman"/>
          <w:color w:val="auto"/>
          <w:sz w:val="26"/>
          <w:szCs w:val="26"/>
        </w:rPr>
        <w:t>КЫВКÖРТÖД</w:t>
      </w:r>
    </w:p>
    <w:p w:rsidR="00593541" w:rsidRPr="00E40958" w:rsidRDefault="00593541" w:rsidP="00593541">
      <w:pPr>
        <w:spacing w:after="0"/>
        <w:jc w:val="center"/>
        <w:rPr>
          <w:rFonts w:ascii="Times New Roman" w:hAnsi="Times New Roman"/>
          <w:sz w:val="26"/>
          <w:szCs w:val="26"/>
        </w:rPr>
      </w:pPr>
      <w:r w:rsidRPr="00E40958">
        <w:rPr>
          <w:rFonts w:ascii="Times New Roman" w:hAnsi="Times New Roman"/>
          <w:sz w:val="26"/>
          <w:szCs w:val="26"/>
        </w:rPr>
        <w:t>РЕШЕНИЕ</w:t>
      </w:r>
    </w:p>
    <w:p w:rsidR="00593541" w:rsidRPr="006D5782" w:rsidRDefault="00E1106B" w:rsidP="00593541">
      <w:pPr>
        <w:spacing w:after="0"/>
        <w:rPr>
          <w:rFonts w:ascii="Times New Roman" w:hAnsi="Times New Roman"/>
          <w:sz w:val="28"/>
          <w:szCs w:val="28"/>
          <w:lang w:eastAsia="ar-SA"/>
        </w:rPr>
      </w:pPr>
      <w:r>
        <w:rPr>
          <w:rFonts w:ascii="Times New Roman" w:hAnsi="Times New Roman"/>
          <w:sz w:val="28"/>
          <w:szCs w:val="28"/>
        </w:rPr>
        <w:t xml:space="preserve">11 </w:t>
      </w:r>
      <w:r w:rsidR="00593541" w:rsidRPr="006D5782">
        <w:rPr>
          <w:rFonts w:ascii="Times New Roman" w:hAnsi="Times New Roman"/>
          <w:sz w:val="28"/>
          <w:szCs w:val="28"/>
        </w:rPr>
        <w:t xml:space="preserve"> </w:t>
      </w:r>
      <w:r w:rsidR="00593541">
        <w:rPr>
          <w:rFonts w:ascii="Times New Roman" w:hAnsi="Times New Roman"/>
          <w:sz w:val="28"/>
          <w:szCs w:val="28"/>
        </w:rPr>
        <w:t>ноября</w:t>
      </w:r>
      <w:r w:rsidR="00593541" w:rsidRPr="006D5782">
        <w:rPr>
          <w:rFonts w:ascii="Times New Roman" w:hAnsi="Times New Roman"/>
          <w:sz w:val="28"/>
          <w:szCs w:val="28"/>
        </w:rPr>
        <w:t xml:space="preserve">  2015 года                                                      </w:t>
      </w:r>
      <w:r w:rsidR="00712BF7">
        <w:rPr>
          <w:rFonts w:ascii="Times New Roman" w:hAnsi="Times New Roman"/>
          <w:sz w:val="28"/>
          <w:szCs w:val="28"/>
        </w:rPr>
        <w:t xml:space="preserve">             </w:t>
      </w:r>
      <w:r w:rsidR="00593541" w:rsidRPr="006D5782">
        <w:rPr>
          <w:rFonts w:ascii="Times New Roman" w:hAnsi="Times New Roman"/>
          <w:sz w:val="28"/>
          <w:szCs w:val="28"/>
        </w:rPr>
        <w:t xml:space="preserve">             № </w:t>
      </w:r>
      <w:r w:rsidR="00593541" w:rsidRPr="006D5782">
        <w:rPr>
          <w:rFonts w:ascii="Times New Roman" w:hAnsi="Times New Roman"/>
          <w:sz w:val="28"/>
          <w:szCs w:val="28"/>
          <w:lang w:val="en-US"/>
        </w:rPr>
        <w:t>XXXV</w:t>
      </w:r>
      <w:r w:rsidR="00593541" w:rsidRPr="006D5782">
        <w:rPr>
          <w:rFonts w:ascii="Times New Roman" w:hAnsi="Times New Roman"/>
          <w:sz w:val="28"/>
          <w:szCs w:val="28"/>
        </w:rPr>
        <w:t xml:space="preserve"> - </w:t>
      </w:r>
      <w:r w:rsidR="00B9603C">
        <w:rPr>
          <w:rFonts w:ascii="Times New Roman" w:hAnsi="Times New Roman"/>
          <w:sz w:val="28"/>
          <w:szCs w:val="28"/>
        </w:rPr>
        <w:t>149</w:t>
      </w:r>
    </w:p>
    <w:p w:rsidR="00593541" w:rsidRPr="006D5782" w:rsidRDefault="00593541" w:rsidP="00593541">
      <w:pPr>
        <w:spacing w:after="0"/>
        <w:rPr>
          <w:rFonts w:ascii="Times New Roman" w:hAnsi="Times New Roman"/>
          <w:sz w:val="28"/>
          <w:szCs w:val="28"/>
        </w:rPr>
      </w:pPr>
      <w:r w:rsidRPr="006D5782">
        <w:rPr>
          <w:rFonts w:ascii="Times New Roman" w:hAnsi="Times New Roman"/>
          <w:sz w:val="28"/>
          <w:szCs w:val="28"/>
        </w:rPr>
        <w:t xml:space="preserve">  </w:t>
      </w:r>
    </w:p>
    <w:p w:rsidR="00593541" w:rsidRDefault="00F3156F" w:rsidP="00D546DD">
      <w:pPr>
        <w:spacing w:after="0" w:line="240" w:lineRule="auto"/>
        <w:jc w:val="center"/>
        <w:rPr>
          <w:rFonts w:ascii="Times New Roman" w:hAnsi="Times New Roman" w:cs="Times New Roman"/>
          <w:b/>
          <w:sz w:val="28"/>
          <w:szCs w:val="28"/>
        </w:rPr>
      </w:pPr>
      <w:r w:rsidRPr="0082324C">
        <w:rPr>
          <w:rFonts w:ascii="Times New Roman" w:hAnsi="Times New Roman" w:cs="Times New Roman"/>
          <w:b/>
          <w:sz w:val="28"/>
          <w:szCs w:val="28"/>
        </w:rPr>
        <w:t xml:space="preserve">Об определении размера вреда, причиняемого транспортными средствами, осуществляющими перевозки </w:t>
      </w:r>
      <w:r w:rsidR="0082324C" w:rsidRPr="0082324C">
        <w:rPr>
          <w:rFonts w:ascii="Times New Roman" w:hAnsi="Times New Roman" w:cs="Times New Roman"/>
          <w:b/>
          <w:sz w:val="28"/>
          <w:szCs w:val="28"/>
        </w:rPr>
        <w:t xml:space="preserve">тяжеловесных грузов при движении по автомобильным дорогам общего пользования местного значения </w:t>
      </w:r>
    </w:p>
    <w:p w:rsidR="00A26D4E" w:rsidRDefault="0082324C" w:rsidP="00D546DD">
      <w:pPr>
        <w:spacing w:after="0" w:line="240" w:lineRule="auto"/>
        <w:jc w:val="center"/>
        <w:rPr>
          <w:rFonts w:ascii="Times New Roman" w:hAnsi="Times New Roman" w:cs="Times New Roman"/>
          <w:b/>
          <w:sz w:val="28"/>
          <w:szCs w:val="28"/>
        </w:rPr>
      </w:pPr>
      <w:r w:rsidRPr="0082324C">
        <w:rPr>
          <w:rFonts w:ascii="Times New Roman" w:hAnsi="Times New Roman" w:cs="Times New Roman"/>
          <w:b/>
          <w:sz w:val="28"/>
          <w:szCs w:val="28"/>
        </w:rPr>
        <w:t>городского поселения «</w:t>
      </w:r>
      <w:r w:rsidR="00233E45">
        <w:rPr>
          <w:rFonts w:ascii="Times New Roman" w:hAnsi="Times New Roman" w:cs="Times New Roman"/>
          <w:b/>
          <w:sz w:val="28"/>
          <w:szCs w:val="28"/>
        </w:rPr>
        <w:t>Нижний Одес</w:t>
      </w:r>
      <w:r w:rsidRPr="0082324C">
        <w:rPr>
          <w:rFonts w:ascii="Times New Roman" w:hAnsi="Times New Roman" w:cs="Times New Roman"/>
          <w:b/>
          <w:sz w:val="28"/>
          <w:szCs w:val="28"/>
        </w:rPr>
        <w:t>»</w:t>
      </w:r>
      <w:r w:rsidR="00F3156F" w:rsidRPr="0082324C">
        <w:rPr>
          <w:rFonts w:ascii="Times New Roman" w:hAnsi="Times New Roman" w:cs="Times New Roman"/>
          <w:b/>
          <w:sz w:val="28"/>
          <w:szCs w:val="28"/>
        </w:rPr>
        <w:t xml:space="preserve"> </w:t>
      </w:r>
    </w:p>
    <w:p w:rsidR="00593541" w:rsidRDefault="00593541" w:rsidP="00593541">
      <w:pPr>
        <w:spacing w:after="0" w:line="240" w:lineRule="auto"/>
        <w:jc w:val="center"/>
        <w:rPr>
          <w:rFonts w:ascii="Times New Roman" w:hAnsi="Times New Roman" w:cs="Times New Roman"/>
          <w:b/>
          <w:sz w:val="28"/>
          <w:szCs w:val="28"/>
        </w:rPr>
      </w:pPr>
    </w:p>
    <w:p w:rsidR="00712BF7" w:rsidRDefault="00C017C2" w:rsidP="008B0F95">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bCs/>
          <w:sz w:val="28"/>
          <w:szCs w:val="28"/>
        </w:rPr>
        <w:t>В целях повышения безопасности дорожного движения, сохранения автомобильных дорог общего пользования</w:t>
      </w:r>
      <w:r w:rsidR="009E2A28">
        <w:rPr>
          <w:rFonts w:ascii="Times New Roman" w:hAnsi="Times New Roman" w:cs="Times New Roman"/>
          <w:bCs/>
          <w:sz w:val="28"/>
          <w:szCs w:val="28"/>
        </w:rPr>
        <w:t xml:space="preserve"> от разрушения, улучшения экологической обстановки, р</w:t>
      </w:r>
      <w:r w:rsidR="0051024F">
        <w:rPr>
          <w:rFonts w:ascii="Times New Roman" w:hAnsi="Times New Roman" w:cs="Times New Roman"/>
          <w:bCs/>
          <w:sz w:val="28"/>
          <w:szCs w:val="28"/>
        </w:rPr>
        <w:t xml:space="preserve">уководствуясь статьями 6, 14, 21 Федерального закона от 10.12.1995 </w:t>
      </w:r>
      <w:r w:rsidR="009E2A28">
        <w:rPr>
          <w:rFonts w:ascii="Times New Roman" w:hAnsi="Times New Roman" w:cs="Times New Roman"/>
          <w:bCs/>
          <w:sz w:val="28"/>
          <w:szCs w:val="28"/>
        </w:rPr>
        <w:t>№</w:t>
      </w:r>
      <w:r w:rsidR="0051024F">
        <w:rPr>
          <w:rFonts w:ascii="Times New Roman" w:hAnsi="Times New Roman" w:cs="Times New Roman"/>
          <w:bCs/>
          <w:sz w:val="28"/>
          <w:szCs w:val="28"/>
        </w:rPr>
        <w:t xml:space="preserve"> 196-ФЗ «О безопасности дорожного движения»,</w:t>
      </w:r>
      <w:r w:rsidR="00734B43">
        <w:rPr>
          <w:rFonts w:ascii="Times New Roman" w:hAnsi="Times New Roman" w:cs="Times New Roman"/>
          <w:bCs/>
          <w:sz w:val="28"/>
          <w:szCs w:val="28"/>
        </w:rPr>
        <w:t xml:space="preserve"> в соответствии с пунктом 7</w:t>
      </w:r>
      <w:r w:rsidR="0051024F">
        <w:rPr>
          <w:rFonts w:ascii="Times New Roman" w:hAnsi="Times New Roman" w:cs="Times New Roman"/>
          <w:sz w:val="28"/>
          <w:szCs w:val="28"/>
        </w:rPr>
        <w:t xml:space="preserve"> </w:t>
      </w:r>
      <w:r w:rsidR="00734B43">
        <w:rPr>
          <w:rFonts w:ascii="Times New Roman" w:hAnsi="Times New Roman" w:cs="Times New Roman"/>
          <w:sz w:val="28"/>
          <w:szCs w:val="28"/>
        </w:rPr>
        <w:t>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sidR="00734B43">
        <w:rPr>
          <w:rFonts w:ascii="Times New Roman" w:hAnsi="Times New Roman" w:cs="Times New Roman"/>
          <w:sz w:val="28"/>
          <w:szCs w:val="28"/>
        </w:rPr>
        <w:t xml:space="preserve"> Российской Федерации»</w:t>
      </w:r>
      <w:r w:rsidR="008B0F95">
        <w:rPr>
          <w:rFonts w:ascii="Times New Roman" w:hAnsi="Times New Roman" w:cs="Times New Roman"/>
          <w:sz w:val="28"/>
          <w:szCs w:val="28"/>
        </w:rPr>
        <w:t>,</w:t>
      </w:r>
      <w:r w:rsidR="00597151">
        <w:rPr>
          <w:rFonts w:ascii="Times New Roman" w:hAnsi="Times New Roman" w:cs="Times New Roman"/>
          <w:sz w:val="28"/>
          <w:szCs w:val="28"/>
        </w:rPr>
        <w:t xml:space="preserve"> </w:t>
      </w:r>
      <w:r w:rsidR="008B0F95">
        <w:rPr>
          <w:rFonts w:ascii="Times New Roman" w:hAnsi="Times New Roman" w:cs="Times New Roman"/>
          <w:sz w:val="28"/>
          <w:szCs w:val="28"/>
        </w:rPr>
        <w:t>п</w:t>
      </w:r>
      <w:r w:rsidR="0051024F">
        <w:rPr>
          <w:rFonts w:ascii="Times New Roman" w:hAnsi="Times New Roman" w:cs="Times New Roman"/>
          <w:sz w:val="28"/>
          <w:szCs w:val="28"/>
        </w:rPr>
        <w:t xml:space="preserve">остановлением Правительства Российской Федерации от 16.11.2008 </w:t>
      </w:r>
      <w:r w:rsidR="0051024F">
        <w:rPr>
          <w:rFonts w:ascii="Times New Roman" w:hAnsi="Times New Roman" w:cs="Times New Roman"/>
          <w:sz w:val="28"/>
          <w:szCs w:val="28"/>
          <w:lang w:val="en-US"/>
        </w:rPr>
        <w:t>N</w:t>
      </w:r>
      <w:r w:rsidR="0051024F">
        <w:rPr>
          <w:rFonts w:ascii="Times New Roman" w:hAnsi="Times New Roman" w:cs="Times New Roman"/>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EC0765" w:rsidRDefault="00EC0765" w:rsidP="00712BF7">
      <w:pPr>
        <w:pStyle w:val="ConsPlusNormal"/>
        <w:ind w:firstLine="708"/>
        <w:jc w:val="center"/>
        <w:rPr>
          <w:rFonts w:ascii="Times New Roman" w:hAnsi="Times New Roman" w:cs="Times New Roman"/>
          <w:sz w:val="28"/>
          <w:szCs w:val="28"/>
        </w:rPr>
      </w:pPr>
      <w:r w:rsidRPr="008B0F95">
        <w:rPr>
          <w:rFonts w:ascii="Times New Roman" w:hAnsi="Times New Roman" w:cs="Times New Roman"/>
          <w:sz w:val="28"/>
          <w:szCs w:val="28"/>
        </w:rPr>
        <w:t>С</w:t>
      </w:r>
      <w:r w:rsidR="00233E45">
        <w:rPr>
          <w:rFonts w:ascii="Times New Roman" w:hAnsi="Times New Roman" w:cs="Times New Roman"/>
          <w:sz w:val="28"/>
          <w:szCs w:val="28"/>
        </w:rPr>
        <w:t>овет городского поселения «Нижний Одес</w:t>
      </w:r>
      <w:r w:rsidRPr="008B0F95">
        <w:rPr>
          <w:rFonts w:ascii="Times New Roman" w:hAnsi="Times New Roman" w:cs="Times New Roman"/>
          <w:sz w:val="28"/>
          <w:szCs w:val="28"/>
        </w:rPr>
        <w:t xml:space="preserve">» </w:t>
      </w:r>
      <w:r w:rsidR="00FD572E">
        <w:rPr>
          <w:rFonts w:ascii="Times New Roman" w:hAnsi="Times New Roman" w:cs="Times New Roman"/>
          <w:sz w:val="28"/>
          <w:szCs w:val="28"/>
        </w:rPr>
        <w:t>решил:</w:t>
      </w:r>
    </w:p>
    <w:p w:rsidR="00712BF7" w:rsidRDefault="00712BF7" w:rsidP="00712BF7">
      <w:pPr>
        <w:pStyle w:val="ConsPlusNormal"/>
        <w:ind w:firstLine="708"/>
        <w:jc w:val="center"/>
        <w:rPr>
          <w:rFonts w:ascii="Times New Roman" w:hAnsi="Times New Roman" w:cs="Times New Roman"/>
          <w:sz w:val="28"/>
          <w:szCs w:val="28"/>
        </w:rPr>
      </w:pPr>
    </w:p>
    <w:p w:rsidR="00574CF8" w:rsidRDefault="005C14B2" w:rsidP="005C14B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E5DCE" w:rsidRPr="00DE5DCE">
        <w:rPr>
          <w:rFonts w:ascii="Times New Roman" w:hAnsi="Times New Roman" w:cs="Times New Roman"/>
          <w:sz w:val="28"/>
          <w:szCs w:val="28"/>
        </w:rPr>
        <w:t xml:space="preserve"> </w:t>
      </w:r>
      <w:proofErr w:type="gramStart"/>
      <w:r w:rsidR="00DE5DCE" w:rsidRPr="00DE5DCE">
        <w:rPr>
          <w:rFonts w:ascii="Times New Roman" w:hAnsi="Times New Roman" w:cs="Times New Roman"/>
          <w:sz w:val="28"/>
          <w:szCs w:val="28"/>
        </w:rPr>
        <w:t>Установить размер компенсации за наносимый автомобильным дорогам г</w:t>
      </w:r>
      <w:r w:rsidR="007651B0">
        <w:rPr>
          <w:rFonts w:ascii="Times New Roman" w:hAnsi="Times New Roman" w:cs="Times New Roman"/>
          <w:sz w:val="28"/>
          <w:szCs w:val="28"/>
        </w:rPr>
        <w:t>ородского поселения «Нижний Одес»</w:t>
      </w:r>
      <w:r w:rsidR="00DE5DCE" w:rsidRPr="00DE5DCE">
        <w:rPr>
          <w:rFonts w:ascii="Times New Roman" w:hAnsi="Times New Roman" w:cs="Times New Roman"/>
          <w:sz w:val="28"/>
          <w:szCs w:val="28"/>
        </w:rPr>
        <w:t xml:space="preserve"> </w:t>
      </w:r>
      <w:r w:rsidR="00F62EA3">
        <w:rPr>
          <w:rFonts w:ascii="Times New Roman" w:hAnsi="Times New Roman" w:cs="Times New Roman"/>
          <w:sz w:val="28"/>
          <w:szCs w:val="28"/>
        </w:rPr>
        <w:t>ущерб грузовым</w:t>
      </w:r>
      <w:r w:rsidR="00823A44">
        <w:rPr>
          <w:rFonts w:ascii="Times New Roman" w:hAnsi="Times New Roman" w:cs="Times New Roman"/>
          <w:sz w:val="28"/>
          <w:szCs w:val="28"/>
        </w:rPr>
        <w:t>и автотранспорт</w:t>
      </w:r>
      <w:r w:rsidR="003A284E">
        <w:rPr>
          <w:rFonts w:ascii="Times New Roman" w:hAnsi="Times New Roman" w:cs="Times New Roman"/>
          <w:sz w:val="28"/>
          <w:szCs w:val="28"/>
        </w:rPr>
        <w:t>ны</w:t>
      </w:r>
      <w:r w:rsidR="00F62EA3">
        <w:rPr>
          <w:rFonts w:ascii="Times New Roman" w:hAnsi="Times New Roman" w:cs="Times New Roman"/>
          <w:sz w:val="28"/>
          <w:szCs w:val="28"/>
        </w:rPr>
        <w:t>м</w:t>
      </w:r>
      <w:r w:rsidR="00823A44">
        <w:rPr>
          <w:rFonts w:ascii="Times New Roman" w:hAnsi="Times New Roman" w:cs="Times New Roman"/>
          <w:sz w:val="28"/>
          <w:szCs w:val="28"/>
        </w:rPr>
        <w:t>и</w:t>
      </w:r>
      <w:r w:rsidR="00EF4172">
        <w:rPr>
          <w:rFonts w:ascii="Times New Roman" w:hAnsi="Times New Roman" w:cs="Times New Roman"/>
          <w:sz w:val="28"/>
          <w:szCs w:val="28"/>
        </w:rPr>
        <w:t xml:space="preserve"> средствами</w:t>
      </w:r>
      <w:r w:rsidR="00F62EA3">
        <w:rPr>
          <w:rFonts w:ascii="Times New Roman" w:hAnsi="Times New Roman" w:cs="Times New Roman"/>
          <w:sz w:val="28"/>
          <w:szCs w:val="28"/>
        </w:rPr>
        <w:t xml:space="preserve"> грузоподъемностью свыше 3,5 тонн в </w:t>
      </w:r>
      <w:r w:rsidR="00823A44">
        <w:rPr>
          <w:rFonts w:ascii="Times New Roman" w:hAnsi="Times New Roman" w:cs="Times New Roman"/>
          <w:sz w:val="28"/>
          <w:szCs w:val="28"/>
        </w:rPr>
        <w:t xml:space="preserve">соответствии с правилами </w:t>
      </w:r>
      <w:r w:rsidR="00EF4172">
        <w:rPr>
          <w:rFonts w:ascii="Times New Roman" w:hAnsi="Times New Roman" w:cs="Times New Roman"/>
          <w:sz w:val="28"/>
          <w:szCs w:val="28"/>
        </w:rPr>
        <w:t>возмещения вреда</w:t>
      </w:r>
      <w:r w:rsidR="00550692">
        <w:rPr>
          <w:rFonts w:ascii="Times New Roman" w:hAnsi="Times New Roman" w:cs="Times New Roman"/>
          <w:sz w:val="28"/>
          <w:szCs w:val="28"/>
        </w:rPr>
        <w:t xml:space="preserve">, причиняемого транспортными средствами, осуществляющими перевозки тяжеловесных грузов </w:t>
      </w:r>
      <w:r w:rsidR="007A2B80">
        <w:rPr>
          <w:rFonts w:ascii="Times New Roman" w:hAnsi="Times New Roman" w:cs="Times New Roman"/>
          <w:sz w:val="28"/>
          <w:szCs w:val="28"/>
        </w:rPr>
        <w:t>постановлени</w:t>
      </w:r>
      <w:r w:rsidR="00EF4172">
        <w:rPr>
          <w:rFonts w:ascii="Times New Roman" w:hAnsi="Times New Roman" w:cs="Times New Roman"/>
          <w:sz w:val="28"/>
          <w:szCs w:val="28"/>
        </w:rPr>
        <w:t xml:space="preserve">ем </w:t>
      </w:r>
      <w:r w:rsidR="007E729B">
        <w:rPr>
          <w:rFonts w:ascii="Times New Roman" w:hAnsi="Times New Roman" w:cs="Times New Roman"/>
          <w:sz w:val="28"/>
          <w:szCs w:val="28"/>
        </w:rPr>
        <w:t>Правительства Российской Федерации от 16.11.200</w:t>
      </w:r>
      <w:r w:rsidR="00EF4172">
        <w:rPr>
          <w:rFonts w:ascii="Times New Roman" w:hAnsi="Times New Roman" w:cs="Times New Roman"/>
          <w:sz w:val="28"/>
          <w:szCs w:val="28"/>
        </w:rPr>
        <w:t>9</w:t>
      </w:r>
      <w:r w:rsidR="007E729B">
        <w:rPr>
          <w:rFonts w:ascii="Times New Roman" w:hAnsi="Times New Roman" w:cs="Times New Roman"/>
          <w:sz w:val="28"/>
          <w:szCs w:val="28"/>
        </w:rPr>
        <w:t xml:space="preserve"> </w:t>
      </w:r>
      <w:r w:rsidR="007E729B">
        <w:rPr>
          <w:rFonts w:ascii="Times New Roman" w:hAnsi="Times New Roman" w:cs="Times New Roman"/>
          <w:sz w:val="28"/>
          <w:szCs w:val="28"/>
          <w:lang w:val="en-US"/>
        </w:rPr>
        <w:t>N</w:t>
      </w:r>
      <w:r w:rsidR="007E729B">
        <w:rPr>
          <w:rFonts w:ascii="Times New Roman" w:hAnsi="Times New Roman" w:cs="Times New Roman"/>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B325BC">
        <w:rPr>
          <w:rFonts w:ascii="Times New Roman" w:hAnsi="Times New Roman" w:cs="Times New Roman"/>
          <w:sz w:val="28"/>
          <w:szCs w:val="28"/>
        </w:rPr>
        <w:t xml:space="preserve">. </w:t>
      </w:r>
      <w:proofErr w:type="gramEnd"/>
    </w:p>
    <w:p w:rsidR="005C14B2" w:rsidRDefault="005C14B2" w:rsidP="00574C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B325BC">
        <w:rPr>
          <w:rFonts w:ascii="Times New Roman" w:hAnsi="Times New Roman" w:cs="Times New Roman"/>
          <w:sz w:val="28"/>
          <w:szCs w:val="28"/>
        </w:rPr>
        <w:t xml:space="preserve">. </w:t>
      </w:r>
      <w:r>
        <w:rPr>
          <w:rFonts w:ascii="Times New Roman" w:hAnsi="Times New Roman" w:cs="Times New Roman"/>
          <w:sz w:val="28"/>
          <w:szCs w:val="28"/>
        </w:rPr>
        <w:t xml:space="preserve">Рекомендовать </w:t>
      </w:r>
      <w:r w:rsidR="007A2B80">
        <w:rPr>
          <w:rFonts w:ascii="Times New Roman" w:hAnsi="Times New Roman" w:cs="Times New Roman"/>
          <w:sz w:val="28"/>
          <w:szCs w:val="28"/>
        </w:rPr>
        <w:t>а</w:t>
      </w:r>
      <w:r w:rsidR="00B325BC">
        <w:rPr>
          <w:rFonts w:ascii="Times New Roman" w:hAnsi="Times New Roman" w:cs="Times New Roman"/>
          <w:sz w:val="28"/>
          <w:szCs w:val="28"/>
        </w:rPr>
        <w:t>дминистраци</w:t>
      </w:r>
      <w:r w:rsidR="007A2B80">
        <w:rPr>
          <w:rFonts w:ascii="Times New Roman" w:hAnsi="Times New Roman" w:cs="Times New Roman"/>
          <w:sz w:val="28"/>
          <w:szCs w:val="28"/>
        </w:rPr>
        <w:t>и</w:t>
      </w:r>
      <w:r w:rsidR="00B325BC">
        <w:rPr>
          <w:rFonts w:ascii="Times New Roman" w:hAnsi="Times New Roman" w:cs="Times New Roman"/>
          <w:sz w:val="28"/>
          <w:szCs w:val="28"/>
        </w:rPr>
        <w:t xml:space="preserve"> </w:t>
      </w:r>
      <w:r w:rsidR="00233E45">
        <w:rPr>
          <w:rFonts w:ascii="Times New Roman" w:hAnsi="Times New Roman" w:cs="Times New Roman"/>
          <w:sz w:val="28"/>
          <w:szCs w:val="28"/>
        </w:rPr>
        <w:t>городского поселения «Нижний Одес</w:t>
      </w:r>
      <w:r w:rsidR="00B325BC">
        <w:rPr>
          <w:rFonts w:ascii="Times New Roman" w:hAnsi="Times New Roman" w:cs="Times New Roman"/>
          <w:sz w:val="28"/>
          <w:szCs w:val="28"/>
        </w:rPr>
        <w:t xml:space="preserve">» </w:t>
      </w:r>
      <w:r w:rsidR="00C0078E">
        <w:rPr>
          <w:rFonts w:ascii="Times New Roman" w:hAnsi="Times New Roman" w:cs="Times New Roman"/>
          <w:sz w:val="28"/>
          <w:szCs w:val="28"/>
        </w:rPr>
        <w:t xml:space="preserve">ежегодно разрабатывать и принимать нормативно-правовые акты в области </w:t>
      </w:r>
      <w:r w:rsidR="0018523A">
        <w:rPr>
          <w:rFonts w:ascii="Times New Roman" w:hAnsi="Times New Roman" w:cs="Times New Roman"/>
          <w:sz w:val="28"/>
          <w:szCs w:val="28"/>
        </w:rPr>
        <w:t>дорожной деятельности при наступлении неблагоприятных природ</w:t>
      </w:r>
      <w:r w:rsidR="00574CF8">
        <w:rPr>
          <w:rFonts w:ascii="Times New Roman" w:hAnsi="Times New Roman" w:cs="Times New Roman"/>
          <w:sz w:val="28"/>
          <w:szCs w:val="28"/>
        </w:rPr>
        <w:t xml:space="preserve">но-климатических условий. </w:t>
      </w:r>
    </w:p>
    <w:p w:rsidR="00574CF8" w:rsidRDefault="00233E45" w:rsidP="005C14B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574CF8">
        <w:rPr>
          <w:rFonts w:ascii="Times New Roman" w:hAnsi="Times New Roman" w:cs="Times New Roman"/>
          <w:sz w:val="28"/>
          <w:szCs w:val="28"/>
        </w:rPr>
        <w:t xml:space="preserve">. </w:t>
      </w:r>
      <w:r w:rsidR="00EB3ACB">
        <w:rPr>
          <w:rFonts w:ascii="Times New Roman" w:hAnsi="Times New Roman" w:cs="Times New Roman"/>
          <w:sz w:val="28"/>
          <w:szCs w:val="28"/>
        </w:rPr>
        <w:t>Настоящее решение вступает в силу со дня официального опубликования</w:t>
      </w:r>
      <w:r w:rsidR="00D546DD">
        <w:rPr>
          <w:rFonts w:ascii="Times New Roman" w:hAnsi="Times New Roman" w:cs="Times New Roman"/>
          <w:sz w:val="28"/>
          <w:szCs w:val="28"/>
        </w:rPr>
        <w:t xml:space="preserve"> в информационном бюллетене «Нижнеодесский Вестник»</w:t>
      </w:r>
      <w:r w:rsidR="00EB3ACB">
        <w:rPr>
          <w:rFonts w:ascii="Times New Roman" w:hAnsi="Times New Roman" w:cs="Times New Roman"/>
          <w:sz w:val="28"/>
          <w:szCs w:val="28"/>
        </w:rPr>
        <w:t xml:space="preserve">. </w:t>
      </w:r>
    </w:p>
    <w:p w:rsidR="00574CF8" w:rsidRDefault="00574CF8" w:rsidP="00E87C99">
      <w:pPr>
        <w:autoSpaceDE w:val="0"/>
        <w:autoSpaceDN w:val="0"/>
        <w:adjustRightInd w:val="0"/>
        <w:spacing w:after="0" w:line="240" w:lineRule="auto"/>
        <w:ind w:firstLine="540"/>
        <w:jc w:val="both"/>
        <w:rPr>
          <w:rFonts w:ascii="Times New Roman" w:hAnsi="Times New Roman" w:cs="Times New Roman"/>
          <w:sz w:val="28"/>
          <w:szCs w:val="28"/>
        </w:rPr>
      </w:pPr>
    </w:p>
    <w:p w:rsidR="00D546DD" w:rsidRPr="006D5782" w:rsidRDefault="00D546DD" w:rsidP="00D546DD">
      <w:pPr>
        <w:spacing w:after="0" w:line="240" w:lineRule="auto"/>
        <w:rPr>
          <w:rFonts w:ascii="Times New Roman" w:hAnsi="Times New Roman"/>
          <w:sz w:val="28"/>
          <w:szCs w:val="28"/>
        </w:rPr>
      </w:pPr>
      <w:r w:rsidRPr="006D5782">
        <w:rPr>
          <w:rFonts w:ascii="Times New Roman" w:hAnsi="Times New Roman"/>
          <w:sz w:val="28"/>
          <w:szCs w:val="28"/>
        </w:rPr>
        <w:t xml:space="preserve">Глава городского поселения «Нижний Одес» - </w:t>
      </w:r>
    </w:p>
    <w:p w:rsidR="00D546DD" w:rsidRPr="006D5782" w:rsidRDefault="00D546DD" w:rsidP="00D546DD">
      <w:pPr>
        <w:spacing w:after="0" w:line="240" w:lineRule="auto"/>
        <w:rPr>
          <w:rFonts w:ascii="Times New Roman" w:hAnsi="Times New Roman"/>
          <w:sz w:val="28"/>
          <w:szCs w:val="28"/>
        </w:rPr>
      </w:pPr>
      <w:r w:rsidRPr="006D5782">
        <w:rPr>
          <w:rFonts w:ascii="Times New Roman" w:hAnsi="Times New Roman"/>
          <w:sz w:val="28"/>
          <w:szCs w:val="28"/>
        </w:rPr>
        <w:t>председатель Совета поселения                                                           А.И. Шиляева</w:t>
      </w:r>
    </w:p>
    <w:p w:rsidR="003A284E" w:rsidRDefault="00D546DD" w:rsidP="00EB3AC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П</w:t>
      </w:r>
      <w:r w:rsidR="00685FD2">
        <w:rPr>
          <w:rFonts w:ascii="Times New Roman" w:hAnsi="Times New Roman" w:cs="Times New Roman"/>
          <w:sz w:val="28"/>
          <w:szCs w:val="28"/>
        </w:rPr>
        <w:t xml:space="preserve">риложение </w:t>
      </w:r>
    </w:p>
    <w:p w:rsidR="00EB3ACB" w:rsidRDefault="00EB3ACB" w:rsidP="00EB3ACB">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Утвержден</w:t>
      </w:r>
      <w:r w:rsidR="00685FD2">
        <w:rPr>
          <w:rFonts w:ascii="Times New Roman" w:hAnsi="Times New Roman" w:cs="Times New Roman"/>
          <w:sz w:val="28"/>
          <w:szCs w:val="28"/>
        </w:rPr>
        <w:t>о</w:t>
      </w:r>
      <w:r>
        <w:rPr>
          <w:rFonts w:ascii="Times New Roman" w:hAnsi="Times New Roman" w:cs="Times New Roman"/>
          <w:sz w:val="28"/>
          <w:szCs w:val="28"/>
        </w:rPr>
        <w:t xml:space="preserve"> Решением</w:t>
      </w:r>
    </w:p>
    <w:p w:rsidR="00EB3ACB" w:rsidRDefault="00F80077" w:rsidP="00F80077">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Совета </w:t>
      </w:r>
      <w:r w:rsidR="00D24D90">
        <w:rPr>
          <w:rFonts w:ascii="Times New Roman" w:hAnsi="Times New Roman" w:cs="Times New Roman"/>
          <w:sz w:val="28"/>
          <w:szCs w:val="28"/>
        </w:rPr>
        <w:t xml:space="preserve">ГП </w:t>
      </w:r>
      <w:r w:rsidR="00233E45">
        <w:rPr>
          <w:rFonts w:ascii="Times New Roman" w:hAnsi="Times New Roman" w:cs="Times New Roman"/>
          <w:sz w:val="28"/>
          <w:szCs w:val="28"/>
        </w:rPr>
        <w:t>«Нижний Одес</w:t>
      </w:r>
      <w:r>
        <w:rPr>
          <w:rFonts w:ascii="Times New Roman" w:hAnsi="Times New Roman" w:cs="Times New Roman"/>
          <w:sz w:val="28"/>
          <w:szCs w:val="28"/>
        </w:rPr>
        <w:t>»</w:t>
      </w:r>
    </w:p>
    <w:p w:rsidR="00EB3ACB" w:rsidRPr="00D546DD" w:rsidRDefault="00233E45" w:rsidP="005446D0">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w:t>
      </w:r>
      <w:r w:rsidR="00D546DD">
        <w:rPr>
          <w:rFonts w:ascii="Times New Roman" w:hAnsi="Times New Roman" w:cs="Times New Roman"/>
          <w:sz w:val="28"/>
          <w:szCs w:val="28"/>
        </w:rPr>
        <w:t xml:space="preserve">    </w:t>
      </w:r>
      <w:r w:rsidR="00E1106B">
        <w:rPr>
          <w:rFonts w:ascii="Times New Roman" w:hAnsi="Times New Roman" w:cs="Times New Roman"/>
          <w:sz w:val="28"/>
          <w:szCs w:val="28"/>
        </w:rPr>
        <w:t>11</w:t>
      </w:r>
      <w:r w:rsidR="00D546DD">
        <w:rPr>
          <w:rFonts w:ascii="Times New Roman" w:hAnsi="Times New Roman" w:cs="Times New Roman"/>
          <w:sz w:val="28"/>
          <w:szCs w:val="28"/>
        </w:rPr>
        <w:t>.</w:t>
      </w:r>
      <w:r w:rsidR="00D546DD" w:rsidRPr="00D546DD">
        <w:rPr>
          <w:rFonts w:ascii="Times New Roman" w:hAnsi="Times New Roman" w:cs="Times New Roman"/>
          <w:sz w:val="28"/>
          <w:szCs w:val="28"/>
        </w:rPr>
        <w:t>11</w:t>
      </w:r>
      <w:r w:rsidR="00D546DD">
        <w:rPr>
          <w:rFonts w:ascii="Times New Roman" w:hAnsi="Times New Roman" w:cs="Times New Roman"/>
          <w:sz w:val="28"/>
          <w:szCs w:val="28"/>
        </w:rPr>
        <w:t>.</w:t>
      </w:r>
      <w:r w:rsidR="00F80077">
        <w:rPr>
          <w:rFonts w:ascii="Times New Roman" w:hAnsi="Times New Roman" w:cs="Times New Roman"/>
          <w:sz w:val="28"/>
          <w:szCs w:val="28"/>
        </w:rPr>
        <w:t xml:space="preserve">2015 </w:t>
      </w:r>
      <w:r w:rsidR="005446D0">
        <w:rPr>
          <w:rFonts w:ascii="Times New Roman" w:hAnsi="Times New Roman" w:cs="Times New Roman"/>
          <w:sz w:val="28"/>
          <w:szCs w:val="28"/>
        </w:rPr>
        <w:t xml:space="preserve"> №</w:t>
      </w:r>
      <w:r w:rsidR="00D546DD">
        <w:rPr>
          <w:rFonts w:ascii="Times New Roman" w:hAnsi="Times New Roman" w:cs="Times New Roman"/>
          <w:sz w:val="28"/>
          <w:szCs w:val="28"/>
        </w:rPr>
        <w:t xml:space="preserve"> </w:t>
      </w:r>
      <w:r w:rsidR="00D546DD">
        <w:rPr>
          <w:rFonts w:ascii="Times New Roman" w:hAnsi="Times New Roman" w:cs="Times New Roman"/>
          <w:sz w:val="28"/>
          <w:szCs w:val="28"/>
          <w:lang w:val="en-US"/>
        </w:rPr>
        <w:t>XXXV</w:t>
      </w:r>
      <w:r w:rsidR="00D546DD" w:rsidRPr="00D546DD">
        <w:rPr>
          <w:rFonts w:ascii="Times New Roman" w:hAnsi="Times New Roman" w:cs="Times New Roman"/>
          <w:sz w:val="28"/>
          <w:szCs w:val="28"/>
        </w:rPr>
        <w:t>-</w:t>
      </w:r>
      <w:r w:rsidR="00B9603C">
        <w:rPr>
          <w:rFonts w:ascii="Times New Roman" w:hAnsi="Times New Roman" w:cs="Times New Roman"/>
          <w:sz w:val="28"/>
          <w:szCs w:val="28"/>
        </w:rPr>
        <w:t>149</w:t>
      </w:r>
    </w:p>
    <w:p w:rsidR="00EB3ACB" w:rsidRDefault="00EB3ACB" w:rsidP="00E87C99">
      <w:pPr>
        <w:autoSpaceDE w:val="0"/>
        <w:autoSpaceDN w:val="0"/>
        <w:adjustRightInd w:val="0"/>
        <w:spacing w:after="0" w:line="240" w:lineRule="auto"/>
        <w:ind w:firstLine="540"/>
        <w:jc w:val="both"/>
        <w:rPr>
          <w:rFonts w:ascii="Times New Roman" w:hAnsi="Times New Roman" w:cs="Times New Roman"/>
          <w:sz w:val="28"/>
          <w:szCs w:val="28"/>
        </w:rPr>
      </w:pPr>
    </w:p>
    <w:p w:rsidR="00EB3ACB" w:rsidRDefault="00EB3ACB" w:rsidP="00E87C99">
      <w:pPr>
        <w:autoSpaceDE w:val="0"/>
        <w:autoSpaceDN w:val="0"/>
        <w:adjustRightInd w:val="0"/>
        <w:spacing w:after="0" w:line="240" w:lineRule="auto"/>
        <w:ind w:firstLine="540"/>
        <w:jc w:val="both"/>
        <w:rPr>
          <w:rFonts w:ascii="Times New Roman" w:hAnsi="Times New Roman" w:cs="Times New Roman"/>
          <w:sz w:val="28"/>
          <w:szCs w:val="28"/>
        </w:rPr>
      </w:pPr>
    </w:p>
    <w:p w:rsidR="00EB3ACB" w:rsidRPr="001F34FA" w:rsidRDefault="00EB3ACB" w:rsidP="001F34FA">
      <w:pPr>
        <w:autoSpaceDE w:val="0"/>
        <w:autoSpaceDN w:val="0"/>
        <w:adjustRightInd w:val="0"/>
        <w:spacing w:after="0" w:line="240" w:lineRule="auto"/>
        <w:ind w:firstLine="540"/>
        <w:jc w:val="center"/>
        <w:rPr>
          <w:rFonts w:ascii="Times New Roman" w:hAnsi="Times New Roman" w:cs="Times New Roman"/>
          <w:b/>
          <w:sz w:val="28"/>
          <w:szCs w:val="28"/>
        </w:rPr>
      </w:pPr>
    </w:p>
    <w:p w:rsidR="00EB3ACB" w:rsidRPr="001F34FA" w:rsidRDefault="00226936" w:rsidP="001F34FA">
      <w:pPr>
        <w:autoSpaceDE w:val="0"/>
        <w:autoSpaceDN w:val="0"/>
        <w:adjustRightInd w:val="0"/>
        <w:spacing w:after="0" w:line="240" w:lineRule="auto"/>
        <w:ind w:firstLine="540"/>
        <w:jc w:val="center"/>
        <w:rPr>
          <w:rFonts w:ascii="Times New Roman" w:hAnsi="Times New Roman" w:cs="Times New Roman"/>
          <w:b/>
          <w:sz w:val="28"/>
          <w:szCs w:val="28"/>
        </w:rPr>
      </w:pPr>
      <w:r w:rsidRPr="001F34FA">
        <w:rPr>
          <w:rFonts w:ascii="Times New Roman" w:hAnsi="Times New Roman" w:cs="Times New Roman"/>
          <w:b/>
          <w:sz w:val="28"/>
          <w:szCs w:val="28"/>
        </w:rPr>
        <w:t>Размер компенсации за наносимый автомобильным</w:t>
      </w:r>
      <w:r w:rsidR="001160A8" w:rsidRPr="001F34FA">
        <w:rPr>
          <w:rFonts w:ascii="Times New Roman" w:hAnsi="Times New Roman" w:cs="Times New Roman"/>
          <w:b/>
          <w:sz w:val="28"/>
          <w:szCs w:val="28"/>
        </w:rPr>
        <w:t xml:space="preserve"> дорогам </w:t>
      </w:r>
      <w:r w:rsidR="00D24D90">
        <w:rPr>
          <w:rFonts w:ascii="Times New Roman" w:hAnsi="Times New Roman" w:cs="Times New Roman"/>
          <w:b/>
          <w:sz w:val="28"/>
          <w:szCs w:val="28"/>
        </w:rPr>
        <w:t>городского поселения «Нижний Одес»</w:t>
      </w:r>
      <w:r w:rsidR="001160A8" w:rsidRPr="001F34FA">
        <w:rPr>
          <w:rFonts w:ascii="Times New Roman" w:hAnsi="Times New Roman" w:cs="Times New Roman"/>
          <w:b/>
          <w:sz w:val="28"/>
          <w:szCs w:val="28"/>
        </w:rPr>
        <w:t xml:space="preserve"> ущерб грузовым</w:t>
      </w:r>
      <w:r w:rsidR="002473DE">
        <w:rPr>
          <w:rFonts w:ascii="Times New Roman" w:hAnsi="Times New Roman" w:cs="Times New Roman"/>
          <w:b/>
          <w:sz w:val="28"/>
          <w:szCs w:val="28"/>
        </w:rPr>
        <w:t>и</w:t>
      </w:r>
      <w:r w:rsidR="003A284E">
        <w:rPr>
          <w:rFonts w:ascii="Times New Roman" w:hAnsi="Times New Roman" w:cs="Times New Roman"/>
          <w:b/>
          <w:sz w:val="28"/>
          <w:szCs w:val="28"/>
        </w:rPr>
        <w:t xml:space="preserve"> автотранспорт</w:t>
      </w:r>
      <w:r w:rsidR="002473DE">
        <w:rPr>
          <w:rFonts w:ascii="Times New Roman" w:hAnsi="Times New Roman" w:cs="Times New Roman"/>
          <w:b/>
          <w:sz w:val="28"/>
          <w:szCs w:val="28"/>
        </w:rPr>
        <w:t>ными средствами</w:t>
      </w:r>
      <w:r w:rsidR="001160A8" w:rsidRPr="001F34FA">
        <w:rPr>
          <w:rFonts w:ascii="Times New Roman" w:hAnsi="Times New Roman" w:cs="Times New Roman"/>
          <w:b/>
          <w:sz w:val="28"/>
          <w:szCs w:val="28"/>
        </w:rPr>
        <w:t xml:space="preserve"> г</w:t>
      </w:r>
      <w:r w:rsidR="00233E45">
        <w:rPr>
          <w:rFonts w:ascii="Times New Roman" w:hAnsi="Times New Roman" w:cs="Times New Roman"/>
          <w:b/>
          <w:sz w:val="28"/>
          <w:szCs w:val="28"/>
        </w:rPr>
        <w:t>рузоподъемностью свыше 3,5 тонн</w:t>
      </w:r>
      <w:r w:rsidR="001F34FA" w:rsidRPr="001F34FA">
        <w:rPr>
          <w:rFonts w:ascii="Times New Roman" w:hAnsi="Times New Roman" w:cs="Times New Roman"/>
          <w:b/>
          <w:sz w:val="28"/>
          <w:szCs w:val="28"/>
        </w:rPr>
        <w:t>.</w:t>
      </w:r>
    </w:p>
    <w:p w:rsidR="00EB3ACB" w:rsidRPr="001F34FA" w:rsidRDefault="00EB3ACB" w:rsidP="001F34FA">
      <w:pPr>
        <w:autoSpaceDE w:val="0"/>
        <w:autoSpaceDN w:val="0"/>
        <w:adjustRightInd w:val="0"/>
        <w:spacing w:after="0" w:line="240" w:lineRule="auto"/>
        <w:jc w:val="center"/>
        <w:rPr>
          <w:rFonts w:ascii="Times New Roman" w:hAnsi="Times New Roman" w:cs="Times New Roman"/>
          <w:b/>
          <w:sz w:val="28"/>
          <w:szCs w:val="28"/>
        </w:rPr>
      </w:pP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в счет возмещения вреда рассчитывается по следующей формуле:</w:t>
      </w:r>
    </w:p>
    <w:p w:rsidR="00E87C99" w:rsidRDefault="00E87C99" w:rsidP="00E87C9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87C99" w:rsidRDefault="00E87C99" w:rsidP="00E87C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79095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90950" cy="33337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314325"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4325" cy="333375"/>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платы в счет возмещения вреда участку автомобильной дороги (рублей);</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38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вреда при превышении значения предельно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 километров);</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60020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020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размер вреда при превышении значений предельно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 количество осей транспортного средства, по которым имеется превышение предельно допустимых осевых нагрузок;</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 - протяженность участка автомобильной дороги (сотни километров);</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76225"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базовый компенсационный индекс текущего года, рассчитываемый по следующей формуле:</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p>
    <w:p w:rsidR="00E87C99" w:rsidRDefault="00E87C99" w:rsidP="00E87C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17157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7157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14325" cy="3238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srcRect/>
                    <a:stretch>
                      <a:fillRect/>
                    </a:stretch>
                  </pic:blipFill>
                  <pic:spPr bwMode="auto">
                    <a:xfrm>
                      <a:off x="0" y="0"/>
                      <a:ext cx="314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базовый компенсационный индекс предыдущего года </w:t>
      </w:r>
      <w:r w:rsidR="007D4D2D">
        <w:rPr>
          <w:rFonts w:ascii="Times New Roman" w:hAnsi="Times New Roman" w:cs="Times New Roman"/>
          <w:sz w:val="28"/>
          <w:szCs w:val="28"/>
        </w:rPr>
        <w:t>составляет 1,1664 (Постановление</w:t>
      </w:r>
      <w:proofErr w:type="gramStart"/>
      <w:r w:rsidR="007D4D2D">
        <w:rPr>
          <w:rFonts w:ascii="Times New Roman" w:hAnsi="Times New Roman" w:cs="Times New Roman"/>
          <w:sz w:val="28"/>
          <w:szCs w:val="28"/>
        </w:rPr>
        <w:t xml:space="preserve"> В</w:t>
      </w:r>
      <w:proofErr w:type="gramEnd"/>
      <w:r w:rsidR="007D4D2D">
        <w:rPr>
          <w:rFonts w:ascii="Times New Roman" w:hAnsi="Times New Roman" w:cs="Times New Roman"/>
          <w:sz w:val="28"/>
          <w:szCs w:val="28"/>
        </w:rPr>
        <w:t xml:space="preserve">торого арбитражного </w:t>
      </w:r>
      <w:r w:rsidR="00853375">
        <w:rPr>
          <w:rFonts w:ascii="Times New Roman" w:hAnsi="Times New Roman" w:cs="Times New Roman"/>
          <w:sz w:val="28"/>
          <w:szCs w:val="28"/>
        </w:rPr>
        <w:t>ап</w:t>
      </w:r>
      <w:r w:rsidR="006030CD">
        <w:rPr>
          <w:rFonts w:ascii="Times New Roman" w:hAnsi="Times New Roman" w:cs="Times New Roman"/>
          <w:sz w:val="28"/>
          <w:szCs w:val="28"/>
        </w:rPr>
        <w:t>е</w:t>
      </w:r>
      <w:r w:rsidR="00853375">
        <w:rPr>
          <w:rFonts w:ascii="Times New Roman" w:hAnsi="Times New Roman" w:cs="Times New Roman"/>
          <w:sz w:val="28"/>
          <w:szCs w:val="28"/>
        </w:rPr>
        <w:t>л</w:t>
      </w:r>
      <w:r w:rsidR="006030CD">
        <w:rPr>
          <w:rFonts w:ascii="Times New Roman" w:hAnsi="Times New Roman" w:cs="Times New Roman"/>
          <w:sz w:val="28"/>
          <w:szCs w:val="28"/>
        </w:rPr>
        <w:t xml:space="preserve">ляционного </w:t>
      </w:r>
      <w:r w:rsidR="00853375">
        <w:rPr>
          <w:rFonts w:ascii="Times New Roman" w:hAnsi="Times New Roman" w:cs="Times New Roman"/>
          <w:sz w:val="28"/>
          <w:szCs w:val="28"/>
        </w:rPr>
        <w:t>суда от 26.01.2015 № 02АП -10947/2014)</w:t>
      </w:r>
    </w:p>
    <w:p w:rsidR="00E87C99" w:rsidRDefault="00E87C99" w:rsidP="00E87C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66700" cy="3238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26670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индекс-дефлятор инвестиций в основной капитал за счет всех источников финансирования в части капитального ремонта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на очередной финансовый год, разработанный для прогноза социально-</w:t>
      </w:r>
      <w:r>
        <w:rPr>
          <w:rFonts w:ascii="Times New Roman" w:hAnsi="Times New Roman" w:cs="Times New Roman"/>
          <w:sz w:val="28"/>
          <w:szCs w:val="28"/>
        </w:rPr>
        <w:lastRenderedPageBreak/>
        <w:t>экономического развития и учитываемый при формировании федерального бюджета на соответствующий финансовый год и плановый период.</w:t>
      </w:r>
    </w:p>
    <w:p w:rsidR="00E87530" w:rsidRDefault="00E87530" w:rsidP="00E87530">
      <w:pPr>
        <w:autoSpaceDE w:val="0"/>
        <w:autoSpaceDN w:val="0"/>
        <w:adjustRightInd w:val="0"/>
        <w:spacing w:after="0" w:line="240" w:lineRule="auto"/>
        <w:jc w:val="center"/>
        <w:rPr>
          <w:rFonts w:ascii="Times New Roman" w:hAnsi="Times New Roman" w:cs="Times New Roman"/>
          <w:sz w:val="28"/>
          <w:szCs w:val="28"/>
        </w:rPr>
      </w:pPr>
    </w:p>
    <w:p w:rsidR="00E87530" w:rsidRDefault="00E87530" w:rsidP="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вреда при превышении значения предельно </w:t>
      </w:r>
      <w:proofErr w:type="gramStart"/>
      <w:r>
        <w:rPr>
          <w:rFonts w:ascii="Times New Roman" w:hAnsi="Times New Roman" w:cs="Times New Roman"/>
          <w:sz w:val="28"/>
          <w:szCs w:val="28"/>
        </w:rPr>
        <w:t>допустимой</w:t>
      </w:r>
      <w:proofErr w:type="gramEnd"/>
    </w:p>
    <w:p w:rsidR="00E87530" w:rsidRDefault="00E87530" w:rsidP="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массы транспортного средства</w:t>
      </w:r>
      <w:r w:rsidR="001F34FA">
        <w:rPr>
          <w:rFonts w:ascii="Times New Roman" w:hAnsi="Times New Roman" w:cs="Times New Roman"/>
          <w:sz w:val="28"/>
          <w:szCs w:val="28"/>
        </w:rPr>
        <w:t xml:space="preserve"> (таблица № 1)</w:t>
      </w:r>
    </w:p>
    <w:p w:rsidR="00E87530" w:rsidRDefault="00E87530" w:rsidP="00E87530">
      <w:pPr>
        <w:autoSpaceDE w:val="0"/>
        <w:autoSpaceDN w:val="0"/>
        <w:adjustRightInd w:val="0"/>
        <w:spacing w:after="0" w:line="240" w:lineRule="auto"/>
        <w:jc w:val="center"/>
        <w:outlineLvl w:val="0"/>
        <w:rPr>
          <w:rFonts w:ascii="Times New Roman" w:hAnsi="Times New Roman" w:cs="Times New Roman"/>
          <w:sz w:val="28"/>
          <w:szCs w:val="28"/>
        </w:rPr>
      </w:pPr>
    </w:p>
    <w:tbl>
      <w:tblPr>
        <w:tblW w:w="9843" w:type="dxa"/>
        <w:tblLayout w:type="fixed"/>
        <w:tblCellMar>
          <w:top w:w="75" w:type="dxa"/>
          <w:left w:w="0" w:type="dxa"/>
          <w:bottom w:w="75" w:type="dxa"/>
          <w:right w:w="0" w:type="dxa"/>
        </w:tblCellMar>
        <w:tblLook w:val="0000"/>
      </w:tblPr>
      <w:tblGrid>
        <w:gridCol w:w="5102"/>
        <w:gridCol w:w="4741"/>
      </w:tblGrid>
      <w:tr w:rsidR="00E87530" w:rsidTr="005446D0">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Превышение предельно допустимой массы транспортного средства (тонн)</w:t>
            </w:r>
          </w:p>
        </w:tc>
        <w:tc>
          <w:tcPr>
            <w:tcW w:w="4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530" w:rsidRDefault="00E87530" w:rsidP="008E12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вреда (рублей на 10 км)</w:t>
            </w:r>
          </w:p>
        </w:tc>
      </w:tr>
      <w:tr w:rsidR="00E87530" w:rsidTr="005446D0">
        <w:tc>
          <w:tcPr>
            <w:tcW w:w="5102" w:type="dxa"/>
            <w:tcBorders>
              <w:top w:val="single" w:sz="4" w:space="0" w:color="auto"/>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 5</w:t>
            </w:r>
          </w:p>
        </w:tc>
        <w:tc>
          <w:tcPr>
            <w:tcW w:w="4741" w:type="dxa"/>
            <w:tcBorders>
              <w:top w:val="single" w:sz="4" w:space="0" w:color="auto"/>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240</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5 до 7</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7 до 10</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395</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10 до 15</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15 до 20</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20 до 25</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1035</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25 до 30</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1365</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30 до 35</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1730</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35 до 40</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2155</w:t>
            </w:r>
          </w:p>
        </w:tc>
      </w:tr>
      <w:tr w:rsidR="00E87530" w:rsidTr="005446D0">
        <w:tc>
          <w:tcPr>
            <w:tcW w:w="5102"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40 до 45</w:t>
            </w:r>
          </w:p>
        </w:tc>
        <w:tc>
          <w:tcPr>
            <w:tcW w:w="4741" w:type="dxa"/>
            <w:tcBorders>
              <w:left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2670</w:t>
            </w:r>
          </w:p>
        </w:tc>
      </w:tr>
      <w:tr w:rsidR="00E87530" w:rsidTr="005446D0">
        <w:tc>
          <w:tcPr>
            <w:tcW w:w="5102" w:type="dxa"/>
            <w:tcBorders>
              <w:left w:val="single" w:sz="4" w:space="0" w:color="auto"/>
              <w:bottom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Свыше 45 до 50</w:t>
            </w:r>
          </w:p>
        </w:tc>
        <w:tc>
          <w:tcPr>
            <w:tcW w:w="4741" w:type="dxa"/>
            <w:tcBorders>
              <w:left w:val="single" w:sz="4" w:space="0" w:color="auto"/>
              <w:bottom w:val="single" w:sz="4" w:space="0" w:color="auto"/>
              <w:right w:val="single" w:sz="4" w:space="0" w:color="auto"/>
            </w:tcBorders>
            <w:tcMar>
              <w:top w:w="102" w:type="dxa"/>
              <w:left w:w="62" w:type="dxa"/>
              <w:bottom w:w="102" w:type="dxa"/>
              <w:right w:w="62" w:type="dxa"/>
            </w:tcMar>
          </w:tcPr>
          <w:p w:rsidR="00E87530" w:rsidRDefault="00E875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3255</w:t>
            </w:r>
          </w:p>
        </w:tc>
      </w:tr>
    </w:tbl>
    <w:p w:rsidR="00E87C99" w:rsidRPr="0002347C" w:rsidRDefault="002A5236" w:rsidP="005446D0">
      <w:pPr>
        <w:spacing w:after="0"/>
        <w:ind w:left="709" w:firstLine="708"/>
        <w:jc w:val="both"/>
        <w:rPr>
          <w:rFonts w:ascii="Times New Roman" w:hAnsi="Times New Roman" w:cs="Times New Roman"/>
          <w:sz w:val="28"/>
          <w:szCs w:val="28"/>
        </w:rPr>
      </w:pPr>
      <w:r w:rsidRPr="0002347C">
        <w:rPr>
          <w:rFonts w:ascii="Times New Roman" w:hAnsi="Times New Roman" w:cs="Times New Roman"/>
          <w:sz w:val="28"/>
          <w:szCs w:val="28"/>
        </w:rPr>
        <w:t>Размер вреда при превышении значений предельно допустимых осевых нагрузок на каждую ось транспортного средства</w:t>
      </w:r>
      <w:r w:rsidR="001F34FA" w:rsidRPr="0002347C">
        <w:rPr>
          <w:rFonts w:ascii="Times New Roman" w:hAnsi="Times New Roman" w:cs="Times New Roman"/>
          <w:sz w:val="28"/>
          <w:szCs w:val="28"/>
        </w:rPr>
        <w:t xml:space="preserve"> (таблица № 2)</w:t>
      </w:r>
    </w:p>
    <w:tbl>
      <w:tblPr>
        <w:tblW w:w="9781" w:type="dxa"/>
        <w:tblInd w:w="62" w:type="dxa"/>
        <w:tblLayout w:type="fixed"/>
        <w:tblCellMar>
          <w:top w:w="75" w:type="dxa"/>
          <w:left w:w="0" w:type="dxa"/>
          <w:bottom w:w="75" w:type="dxa"/>
          <w:right w:w="0" w:type="dxa"/>
        </w:tblCellMar>
        <w:tblLook w:val="0000"/>
      </w:tblPr>
      <w:tblGrid>
        <w:gridCol w:w="2805"/>
        <w:gridCol w:w="3135"/>
        <w:gridCol w:w="3841"/>
      </w:tblGrid>
      <w:tr w:rsidR="001F34FA" w:rsidRPr="00C03926" w:rsidTr="00B60A9E">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C263D8">
            <w:pPr>
              <w:autoSpaceDE w:val="0"/>
              <w:autoSpaceDN w:val="0"/>
              <w:adjustRightInd w:val="0"/>
              <w:spacing w:after="0" w:line="240" w:lineRule="auto"/>
              <w:ind w:firstLine="141"/>
              <w:jc w:val="center"/>
              <w:rPr>
                <w:rFonts w:ascii="Times New Roman" w:hAnsi="Times New Roman" w:cs="Times New Roman"/>
                <w:sz w:val="28"/>
                <w:szCs w:val="28"/>
              </w:rPr>
            </w:pPr>
            <w:r w:rsidRPr="0002347C">
              <w:rPr>
                <w:rFonts w:ascii="Times New Roman" w:hAnsi="Times New Roman" w:cs="Times New Roman"/>
                <w:sz w:val="28"/>
                <w:szCs w:val="28"/>
              </w:rPr>
              <w:t>Превышение предельно допустимых осевых нагрузок на ось транспортного средства (процентов)</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8E1200">
            <w:pPr>
              <w:autoSpaceDE w:val="0"/>
              <w:autoSpaceDN w:val="0"/>
              <w:adjustRightInd w:val="0"/>
              <w:spacing w:after="0" w:line="240" w:lineRule="auto"/>
              <w:ind w:firstLine="141"/>
              <w:jc w:val="center"/>
              <w:rPr>
                <w:rFonts w:ascii="Times New Roman" w:hAnsi="Times New Roman" w:cs="Times New Roman"/>
                <w:sz w:val="28"/>
                <w:szCs w:val="28"/>
              </w:rPr>
            </w:pPr>
            <w:r w:rsidRPr="0002347C">
              <w:rPr>
                <w:rFonts w:ascii="Times New Roman" w:hAnsi="Times New Roman" w:cs="Times New Roman"/>
                <w:sz w:val="28"/>
                <w:szCs w:val="28"/>
              </w:rPr>
              <w:t>Размер вреда для транспортных средств, не оборудованных пневматической или эквивалентной ей подвеской (рублей на 10 км)</w:t>
            </w:r>
          </w:p>
        </w:tc>
        <w:tc>
          <w:tcPr>
            <w:tcW w:w="3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8E1200">
            <w:pPr>
              <w:autoSpaceDE w:val="0"/>
              <w:autoSpaceDN w:val="0"/>
              <w:adjustRightInd w:val="0"/>
              <w:spacing w:after="0" w:line="240" w:lineRule="auto"/>
              <w:ind w:firstLine="141"/>
              <w:jc w:val="center"/>
              <w:rPr>
                <w:rFonts w:ascii="Times New Roman" w:hAnsi="Times New Roman" w:cs="Times New Roman"/>
                <w:sz w:val="28"/>
                <w:szCs w:val="28"/>
              </w:rPr>
            </w:pPr>
            <w:r w:rsidRPr="0002347C">
              <w:rPr>
                <w:rFonts w:ascii="Times New Roman" w:hAnsi="Times New Roman" w:cs="Times New Roman"/>
                <w:sz w:val="28"/>
                <w:szCs w:val="28"/>
              </w:rPr>
              <w:t>Размер вреда для транспортных средств, оборудованных пневматической или эквивалентной ей подвеской (рублей на 10 км)</w:t>
            </w:r>
          </w:p>
        </w:tc>
      </w:tr>
      <w:tr w:rsidR="001F34FA" w:rsidRPr="00C03926" w:rsidTr="00B60A9E">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До 10</w:t>
            </w:r>
          </w:p>
        </w:tc>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925</w:t>
            </w:r>
          </w:p>
        </w:tc>
        <w:tc>
          <w:tcPr>
            <w:tcW w:w="3841" w:type="dxa"/>
            <w:tcBorders>
              <w:top w:val="single" w:sz="4" w:space="0" w:color="auto"/>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785</w:t>
            </w:r>
          </w:p>
        </w:tc>
      </w:tr>
      <w:tr w:rsidR="001F34FA" w:rsidRPr="00C03926" w:rsidTr="00B60A9E">
        <w:tc>
          <w:tcPr>
            <w:tcW w:w="280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От 10 до 20</w:t>
            </w:r>
          </w:p>
        </w:tc>
        <w:tc>
          <w:tcPr>
            <w:tcW w:w="313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1120</w:t>
            </w:r>
          </w:p>
        </w:tc>
        <w:tc>
          <w:tcPr>
            <w:tcW w:w="3841"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950</w:t>
            </w:r>
          </w:p>
        </w:tc>
      </w:tr>
      <w:tr w:rsidR="001F34FA" w:rsidRPr="00C03926" w:rsidTr="00B60A9E">
        <w:tc>
          <w:tcPr>
            <w:tcW w:w="280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От 20 до 30</w:t>
            </w:r>
          </w:p>
        </w:tc>
        <w:tc>
          <w:tcPr>
            <w:tcW w:w="313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2000</w:t>
            </w:r>
          </w:p>
        </w:tc>
        <w:tc>
          <w:tcPr>
            <w:tcW w:w="3841"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1700</w:t>
            </w:r>
          </w:p>
        </w:tc>
      </w:tr>
      <w:tr w:rsidR="001F34FA" w:rsidRPr="00C03926" w:rsidTr="00B60A9E">
        <w:tc>
          <w:tcPr>
            <w:tcW w:w="280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От 30 до 40</w:t>
            </w:r>
          </w:p>
        </w:tc>
        <w:tc>
          <w:tcPr>
            <w:tcW w:w="313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3125</w:t>
            </w:r>
          </w:p>
        </w:tc>
        <w:tc>
          <w:tcPr>
            <w:tcW w:w="3841"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2660</w:t>
            </w:r>
          </w:p>
        </w:tc>
      </w:tr>
      <w:tr w:rsidR="001F34FA" w:rsidRPr="00C03926" w:rsidTr="00B60A9E">
        <w:tc>
          <w:tcPr>
            <w:tcW w:w="280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От 40 до 50</w:t>
            </w:r>
          </w:p>
        </w:tc>
        <w:tc>
          <w:tcPr>
            <w:tcW w:w="3135"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4105</w:t>
            </w:r>
          </w:p>
        </w:tc>
        <w:tc>
          <w:tcPr>
            <w:tcW w:w="3841" w:type="dxa"/>
            <w:tcBorders>
              <w:left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3490</w:t>
            </w:r>
          </w:p>
        </w:tc>
      </w:tr>
      <w:tr w:rsidR="001F34FA" w:rsidRPr="00C03926" w:rsidTr="00B60A9E">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rPr>
                <w:rFonts w:ascii="Times New Roman" w:hAnsi="Times New Roman" w:cs="Times New Roman"/>
                <w:sz w:val="28"/>
                <w:szCs w:val="28"/>
              </w:rPr>
            </w:pPr>
            <w:r w:rsidRPr="0002347C">
              <w:rPr>
                <w:rFonts w:ascii="Times New Roman" w:hAnsi="Times New Roman" w:cs="Times New Roman"/>
                <w:sz w:val="28"/>
                <w:szCs w:val="28"/>
              </w:rPr>
              <w:t>От 50 до 60</w:t>
            </w:r>
          </w:p>
        </w:tc>
        <w:tc>
          <w:tcPr>
            <w:tcW w:w="3135" w:type="dxa"/>
            <w:tcBorders>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5215</w:t>
            </w:r>
          </w:p>
        </w:tc>
        <w:tc>
          <w:tcPr>
            <w:tcW w:w="3841" w:type="dxa"/>
            <w:tcBorders>
              <w:left w:val="single" w:sz="4" w:space="0" w:color="auto"/>
              <w:bottom w:val="single" w:sz="4" w:space="0" w:color="auto"/>
              <w:right w:val="single" w:sz="4" w:space="0" w:color="auto"/>
            </w:tcBorders>
            <w:tcMar>
              <w:top w:w="102" w:type="dxa"/>
              <w:left w:w="62" w:type="dxa"/>
              <w:bottom w:w="102" w:type="dxa"/>
              <w:right w:w="62" w:type="dxa"/>
            </w:tcMar>
          </w:tcPr>
          <w:p w:rsidR="001F34FA" w:rsidRPr="0002347C" w:rsidRDefault="001F34FA" w:rsidP="00B60A9E">
            <w:pPr>
              <w:autoSpaceDE w:val="0"/>
              <w:autoSpaceDN w:val="0"/>
              <w:adjustRightInd w:val="0"/>
              <w:spacing w:after="0" w:line="240" w:lineRule="auto"/>
              <w:ind w:left="-144" w:firstLine="141"/>
              <w:jc w:val="center"/>
              <w:rPr>
                <w:rFonts w:ascii="Times New Roman" w:hAnsi="Times New Roman" w:cs="Times New Roman"/>
                <w:sz w:val="28"/>
                <w:szCs w:val="28"/>
              </w:rPr>
            </w:pPr>
            <w:r w:rsidRPr="0002347C">
              <w:rPr>
                <w:rFonts w:ascii="Times New Roman" w:hAnsi="Times New Roman" w:cs="Times New Roman"/>
                <w:sz w:val="28"/>
                <w:szCs w:val="28"/>
              </w:rPr>
              <w:t>4430</w:t>
            </w:r>
          </w:p>
        </w:tc>
      </w:tr>
    </w:tbl>
    <w:p w:rsidR="002A5236" w:rsidRPr="00C03926" w:rsidRDefault="002A5236" w:rsidP="002A5236">
      <w:pPr>
        <w:spacing w:after="0"/>
        <w:ind w:firstLine="708"/>
        <w:jc w:val="both"/>
        <w:rPr>
          <w:rFonts w:ascii="Times New Roman" w:hAnsi="Times New Roman" w:cs="Times New Roman"/>
        </w:rPr>
      </w:pPr>
    </w:p>
    <w:sectPr w:rsidR="002A5236" w:rsidRPr="00C03926" w:rsidSect="005446D0">
      <w:pgSz w:w="11906" w:h="16838"/>
      <w:pgMar w:top="567" w:right="849"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41257"/>
    <w:multiLevelType w:val="hybridMultilevel"/>
    <w:tmpl w:val="058E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352C23"/>
    <w:multiLevelType w:val="hybridMultilevel"/>
    <w:tmpl w:val="3F064CB4"/>
    <w:lvl w:ilvl="0" w:tplc="FEA22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26D4E"/>
    <w:rsid w:val="00011C0B"/>
    <w:rsid w:val="0002347C"/>
    <w:rsid w:val="00046EEA"/>
    <w:rsid w:val="001160A8"/>
    <w:rsid w:val="0017788C"/>
    <w:rsid w:val="0018523A"/>
    <w:rsid w:val="001B4F18"/>
    <w:rsid w:val="001C0502"/>
    <w:rsid w:val="001F34FA"/>
    <w:rsid w:val="00226936"/>
    <w:rsid w:val="00233E45"/>
    <w:rsid w:val="002473DE"/>
    <w:rsid w:val="002955D7"/>
    <w:rsid w:val="002A5236"/>
    <w:rsid w:val="0032303C"/>
    <w:rsid w:val="003737F3"/>
    <w:rsid w:val="003A284E"/>
    <w:rsid w:val="00427CFF"/>
    <w:rsid w:val="004852E9"/>
    <w:rsid w:val="004E78FF"/>
    <w:rsid w:val="0051024F"/>
    <w:rsid w:val="005446D0"/>
    <w:rsid w:val="00550692"/>
    <w:rsid w:val="00574CF8"/>
    <w:rsid w:val="00593541"/>
    <w:rsid w:val="00597151"/>
    <w:rsid w:val="005C14B2"/>
    <w:rsid w:val="005F2264"/>
    <w:rsid w:val="006030CD"/>
    <w:rsid w:val="00672310"/>
    <w:rsid w:val="00685FD2"/>
    <w:rsid w:val="00712BF7"/>
    <w:rsid w:val="00734B43"/>
    <w:rsid w:val="007651B0"/>
    <w:rsid w:val="007A2B80"/>
    <w:rsid w:val="007D4D2D"/>
    <w:rsid w:val="007E729B"/>
    <w:rsid w:val="0082324C"/>
    <w:rsid w:val="00823A44"/>
    <w:rsid w:val="0083360C"/>
    <w:rsid w:val="00853375"/>
    <w:rsid w:val="00866957"/>
    <w:rsid w:val="008B0F95"/>
    <w:rsid w:val="008E1200"/>
    <w:rsid w:val="0098190D"/>
    <w:rsid w:val="009C74DD"/>
    <w:rsid w:val="009E2A28"/>
    <w:rsid w:val="009F5751"/>
    <w:rsid w:val="00A26D4E"/>
    <w:rsid w:val="00AF6ADB"/>
    <w:rsid w:val="00B27AC9"/>
    <w:rsid w:val="00B325BC"/>
    <w:rsid w:val="00B60A9E"/>
    <w:rsid w:val="00B9603C"/>
    <w:rsid w:val="00C0078E"/>
    <w:rsid w:val="00C017C2"/>
    <w:rsid w:val="00C03926"/>
    <w:rsid w:val="00C263D8"/>
    <w:rsid w:val="00C41388"/>
    <w:rsid w:val="00CA4916"/>
    <w:rsid w:val="00CB6E29"/>
    <w:rsid w:val="00CF1A19"/>
    <w:rsid w:val="00D117E3"/>
    <w:rsid w:val="00D24D90"/>
    <w:rsid w:val="00D31D87"/>
    <w:rsid w:val="00D546DD"/>
    <w:rsid w:val="00D560FF"/>
    <w:rsid w:val="00DE5DCE"/>
    <w:rsid w:val="00E1106B"/>
    <w:rsid w:val="00E87530"/>
    <w:rsid w:val="00E87C99"/>
    <w:rsid w:val="00EB3ACB"/>
    <w:rsid w:val="00EC0765"/>
    <w:rsid w:val="00ED42CD"/>
    <w:rsid w:val="00EF4172"/>
    <w:rsid w:val="00EF4272"/>
    <w:rsid w:val="00F3156F"/>
    <w:rsid w:val="00F3281E"/>
    <w:rsid w:val="00F55EA1"/>
    <w:rsid w:val="00F62EA3"/>
    <w:rsid w:val="00F80077"/>
    <w:rsid w:val="00FB36E6"/>
    <w:rsid w:val="00FD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A1"/>
  </w:style>
  <w:style w:type="paragraph" w:styleId="2">
    <w:name w:val="heading 2"/>
    <w:aliases w:val="H2,&quot;Изумруд&quot;"/>
    <w:basedOn w:val="a"/>
    <w:next w:val="a"/>
    <w:link w:val="20"/>
    <w:semiHidden/>
    <w:unhideWhenUsed/>
    <w:qFormat/>
    <w:rsid w:val="00593541"/>
    <w:pPr>
      <w:keepNext/>
      <w:spacing w:after="0" w:line="240" w:lineRule="auto"/>
      <w:jc w:val="center"/>
      <w:outlineLvl w:val="1"/>
    </w:pPr>
    <w:rPr>
      <w:rFonts w:ascii="Times New Roman" w:eastAsia="Times New Roman" w:hAnsi="Times New Roman" w:cs="Times New Roman"/>
      <w:sz w:val="20"/>
      <w:szCs w:val="20"/>
    </w:rPr>
  </w:style>
  <w:style w:type="paragraph" w:styleId="3">
    <w:name w:val="heading 3"/>
    <w:basedOn w:val="a"/>
    <w:next w:val="a"/>
    <w:link w:val="30"/>
    <w:uiPriority w:val="9"/>
    <w:semiHidden/>
    <w:unhideWhenUsed/>
    <w:qFormat/>
    <w:rsid w:val="0059354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F3281E"/>
    <w:pPr>
      <w:ind w:left="720"/>
      <w:contextualSpacing/>
    </w:pPr>
  </w:style>
  <w:style w:type="paragraph" w:styleId="a4">
    <w:name w:val="Balloon Text"/>
    <w:basedOn w:val="a"/>
    <w:link w:val="a5"/>
    <w:uiPriority w:val="99"/>
    <w:semiHidden/>
    <w:unhideWhenUsed/>
    <w:rsid w:val="00E87C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C99"/>
    <w:rPr>
      <w:rFonts w:ascii="Tahoma" w:hAnsi="Tahoma" w:cs="Tahoma"/>
      <w:sz w:val="16"/>
      <w:szCs w:val="16"/>
    </w:rPr>
  </w:style>
  <w:style w:type="character" w:customStyle="1" w:styleId="20">
    <w:name w:val="Заголовок 2 Знак"/>
    <w:aliases w:val="H2 Знак,&quot;Изумруд&quot; Знак"/>
    <w:basedOn w:val="a0"/>
    <w:link w:val="2"/>
    <w:semiHidden/>
    <w:rsid w:val="00593541"/>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593541"/>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12b6pc</dc:creator>
  <cp:keywords/>
  <dc:description/>
  <cp:lastModifiedBy>1</cp:lastModifiedBy>
  <cp:revision>15</cp:revision>
  <cp:lastPrinted>2015-11-11T13:56:00Z</cp:lastPrinted>
  <dcterms:created xsi:type="dcterms:W3CDTF">2015-04-27T05:53:00Z</dcterms:created>
  <dcterms:modified xsi:type="dcterms:W3CDTF">2015-11-13T12:37:00Z</dcterms:modified>
</cp:coreProperties>
</file>